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A4A83" w14:textId="40938EC0" w:rsidR="00B05E18" w:rsidRPr="00FD249E" w:rsidRDefault="00FD249E" w:rsidP="00FD249E">
      <w:pPr>
        <w:jc w:val="center"/>
        <w:rPr>
          <w:lang w:val="es-PR"/>
        </w:rPr>
      </w:pPr>
      <w:r w:rsidRPr="00FD249E">
        <w:rPr>
          <w:lang w:val="es-PR"/>
        </w:rPr>
        <w:t>Universidad de Puerto Rico</w:t>
      </w:r>
    </w:p>
    <w:p w14:paraId="77D8233A" w14:textId="728E7C99" w:rsidR="00FD249E" w:rsidRPr="00FD249E" w:rsidRDefault="00FD249E" w:rsidP="00FD249E">
      <w:pPr>
        <w:jc w:val="center"/>
        <w:rPr>
          <w:lang w:val="es-PR"/>
        </w:rPr>
      </w:pPr>
      <w:r w:rsidRPr="00FD249E">
        <w:rPr>
          <w:lang w:val="es-PR"/>
        </w:rPr>
        <w:t>Recinto de Río Piedras</w:t>
      </w:r>
    </w:p>
    <w:p w14:paraId="5F4EFCDB" w14:textId="1535F3B0" w:rsidR="00FD249E" w:rsidRPr="00FD249E" w:rsidRDefault="00FD249E" w:rsidP="00FD249E">
      <w:pPr>
        <w:jc w:val="center"/>
        <w:rPr>
          <w:lang w:val="es-PR"/>
        </w:rPr>
      </w:pPr>
      <w:r w:rsidRPr="00FD249E">
        <w:rPr>
          <w:lang w:val="es-PR"/>
        </w:rPr>
        <w:t xml:space="preserve">Facultad de Educación </w:t>
      </w:r>
    </w:p>
    <w:p w14:paraId="51D2613B" w14:textId="5FDECD50" w:rsidR="00FD249E" w:rsidRPr="00FD249E" w:rsidRDefault="00FD249E" w:rsidP="00FD249E">
      <w:pPr>
        <w:jc w:val="center"/>
        <w:rPr>
          <w:lang w:val="es-PR"/>
        </w:rPr>
      </w:pPr>
      <w:r w:rsidRPr="00FD249E">
        <w:rPr>
          <w:lang w:val="es-PR"/>
        </w:rPr>
        <w:t>Departamento de Estudios Graduados</w:t>
      </w:r>
    </w:p>
    <w:p w14:paraId="01776749" w14:textId="5CC1FA3D" w:rsidR="00FD249E" w:rsidRPr="00FD249E" w:rsidRDefault="00FD249E" w:rsidP="00FD249E">
      <w:pPr>
        <w:jc w:val="center"/>
        <w:rPr>
          <w:lang w:val="es-PR"/>
        </w:rPr>
      </w:pPr>
    </w:p>
    <w:p w14:paraId="18A9E223" w14:textId="48550DD7" w:rsidR="00FD249E" w:rsidRPr="00FD249E" w:rsidRDefault="00FD249E" w:rsidP="00FD249E">
      <w:pPr>
        <w:jc w:val="center"/>
        <w:rPr>
          <w:lang w:val="es-PR"/>
        </w:rPr>
      </w:pPr>
    </w:p>
    <w:p w14:paraId="0200C2A2" w14:textId="723765F0" w:rsidR="00FD249E" w:rsidRPr="00FD249E" w:rsidRDefault="00FD249E" w:rsidP="00FD249E">
      <w:pPr>
        <w:jc w:val="center"/>
        <w:rPr>
          <w:lang w:val="es-PR"/>
        </w:rPr>
      </w:pPr>
    </w:p>
    <w:p w14:paraId="524EA505" w14:textId="2E1D92E6" w:rsidR="00FD249E" w:rsidRPr="00FD249E" w:rsidRDefault="00FD249E" w:rsidP="00FD249E">
      <w:pPr>
        <w:jc w:val="center"/>
        <w:rPr>
          <w:lang w:val="es-PR"/>
        </w:rPr>
      </w:pPr>
    </w:p>
    <w:p w14:paraId="3F99527A" w14:textId="77FDF2C0" w:rsidR="00FD249E" w:rsidRPr="00FD249E" w:rsidRDefault="00FD249E" w:rsidP="00FD249E">
      <w:pPr>
        <w:jc w:val="center"/>
        <w:rPr>
          <w:lang w:val="es-PR"/>
        </w:rPr>
      </w:pPr>
    </w:p>
    <w:p w14:paraId="6456A72F" w14:textId="6B58A497" w:rsidR="00FD249E" w:rsidRPr="00FD249E" w:rsidRDefault="00FD249E" w:rsidP="00FD249E">
      <w:pPr>
        <w:jc w:val="center"/>
        <w:rPr>
          <w:lang w:val="es-PR"/>
        </w:rPr>
      </w:pPr>
    </w:p>
    <w:p w14:paraId="42AF31FC" w14:textId="561D7792" w:rsidR="00FD249E" w:rsidRPr="00FD249E" w:rsidRDefault="00FD249E" w:rsidP="00FD249E">
      <w:pPr>
        <w:jc w:val="center"/>
        <w:rPr>
          <w:lang w:val="es-PR"/>
        </w:rPr>
      </w:pPr>
    </w:p>
    <w:p w14:paraId="438112E0" w14:textId="49BDF85C" w:rsidR="00FD249E" w:rsidRPr="00FD249E" w:rsidRDefault="00FD249E" w:rsidP="00FD249E">
      <w:pPr>
        <w:jc w:val="center"/>
        <w:rPr>
          <w:lang w:val="es-PR"/>
        </w:rPr>
      </w:pPr>
    </w:p>
    <w:p w14:paraId="17EDCB39" w14:textId="189A0F78" w:rsidR="00FD249E" w:rsidRPr="00FD249E" w:rsidRDefault="00FD249E" w:rsidP="00FD249E">
      <w:pPr>
        <w:jc w:val="center"/>
        <w:rPr>
          <w:lang w:val="es-PR"/>
        </w:rPr>
      </w:pPr>
    </w:p>
    <w:p w14:paraId="69502630" w14:textId="42D5F719" w:rsidR="00FD249E" w:rsidRPr="00FD249E" w:rsidRDefault="00FD249E" w:rsidP="00FD249E">
      <w:pPr>
        <w:jc w:val="center"/>
        <w:rPr>
          <w:lang w:val="es-PR"/>
        </w:rPr>
      </w:pPr>
    </w:p>
    <w:p w14:paraId="257556FF" w14:textId="2197311B" w:rsidR="00FD249E" w:rsidRPr="00FD249E" w:rsidRDefault="00FD249E" w:rsidP="00FD249E">
      <w:pPr>
        <w:jc w:val="center"/>
        <w:rPr>
          <w:lang w:val="es-PR"/>
        </w:rPr>
      </w:pPr>
    </w:p>
    <w:p w14:paraId="4043A2B0" w14:textId="7DC51785" w:rsidR="00FD249E" w:rsidRPr="00FD249E" w:rsidRDefault="00FD249E" w:rsidP="00FD249E">
      <w:pPr>
        <w:jc w:val="center"/>
        <w:rPr>
          <w:lang w:val="es-PR"/>
        </w:rPr>
      </w:pPr>
    </w:p>
    <w:p w14:paraId="0D244480" w14:textId="4364ADA7" w:rsidR="00FD249E" w:rsidRPr="00FD249E" w:rsidRDefault="00FD249E" w:rsidP="00FD249E">
      <w:pPr>
        <w:jc w:val="center"/>
        <w:rPr>
          <w:lang w:val="es-PR"/>
        </w:rPr>
      </w:pPr>
    </w:p>
    <w:p w14:paraId="0866C0A1" w14:textId="68F8959C" w:rsidR="00FD249E" w:rsidRPr="00FD249E" w:rsidRDefault="00FD249E" w:rsidP="00FD249E">
      <w:pPr>
        <w:jc w:val="center"/>
        <w:rPr>
          <w:lang w:val="es-PR"/>
        </w:rPr>
      </w:pPr>
    </w:p>
    <w:p w14:paraId="2390798F" w14:textId="78942E66" w:rsidR="00FD249E" w:rsidRPr="00FD249E" w:rsidRDefault="00FD249E" w:rsidP="00FD249E">
      <w:pPr>
        <w:jc w:val="center"/>
        <w:rPr>
          <w:lang w:val="es-PR"/>
        </w:rPr>
      </w:pPr>
    </w:p>
    <w:p w14:paraId="67C4FBE2" w14:textId="0AFFFE9F" w:rsidR="00FD249E" w:rsidRPr="00FD249E" w:rsidRDefault="00FD249E" w:rsidP="00FD249E">
      <w:pPr>
        <w:jc w:val="center"/>
        <w:rPr>
          <w:lang w:val="es-PR"/>
        </w:rPr>
      </w:pPr>
    </w:p>
    <w:p w14:paraId="032B0F06" w14:textId="25EBFCC6" w:rsidR="00FD249E" w:rsidRPr="00FD249E" w:rsidRDefault="00FD249E" w:rsidP="00FD249E">
      <w:pPr>
        <w:jc w:val="center"/>
        <w:rPr>
          <w:lang w:val="es-PR"/>
        </w:rPr>
      </w:pPr>
      <w:r w:rsidRPr="00FD249E">
        <w:rPr>
          <w:lang w:val="es-PR"/>
        </w:rPr>
        <w:t>Resumén de artículo</w:t>
      </w:r>
    </w:p>
    <w:p w14:paraId="68C3F9D6" w14:textId="77777777" w:rsidR="006B28E8" w:rsidRPr="006B28E8" w:rsidRDefault="006B28E8" w:rsidP="006B28E8">
      <w:pPr>
        <w:jc w:val="center"/>
        <w:rPr>
          <w:rFonts w:ascii="Times New Roman" w:eastAsia="Times New Roman" w:hAnsi="Times New Roman" w:cs="Times New Roman"/>
        </w:rPr>
      </w:pPr>
      <w:r w:rsidRPr="006B28E8">
        <w:rPr>
          <w:rFonts w:ascii="Times New Roman" w:eastAsia="Times New Roman" w:hAnsi="Times New Roman" w:cs="Times New Roman"/>
        </w:rPr>
        <w:t>Hacia la excelencia educativa en las comunidades de aprendizaje: participación, interactividad y aprendizaje</w:t>
      </w:r>
    </w:p>
    <w:p w14:paraId="34E567FE" w14:textId="5FD33F88" w:rsidR="00FD249E" w:rsidRPr="006B28E8" w:rsidRDefault="00FD249E" w:rsidP="00FD249E">
      <w:pPr>
        <w:jc w:val="center"/>
      </w:pPr>
    </w:p>
    <w:p w14:paraId="46393074" w14:textId="1B04A923" w:rsidR="00FD249E" w:rsidRPr="00FD249E" w:rsidRDefault="00FD249E" w:rsidP="00FD249E">
      <w:pPr>
        <w:jc w:val="center"/>
        <w:rPr>
          <w:lang w:val="es-PR"/>
        </w:rPr>
      </w:pPr>
    </w:p>
    <w:p w14:paraId="1CD952C6" w14:textId="58492C1A" w:rsidR="00FD249E" w:rsidRPr="00FD249E" w:rsidRDefault="00FD249E" w:rsidP="00FD249E">
      <w:pPr>
        <w:jc w:val="center"/>
        <w:rPr>
          <w:lang w:val="es-PR"/>
        </w:rPr>
      </w:pPr>
    </w:p>
    <w:p w14:paraId="0A2DC7CD" w14:textId="1956BB99" w:rsidR="00FD249E" w:rsidRPr="00FD249E" w:rsidRDefault="00FD249E" w:rsidP="00FD249E">
      <w:pPr>
        <w:jc w:val="center"/>
        <w:rPr>
          <w:lang w:val="es-PR"/>
        </w:rPr>
      </w:pPr>
    </w:p>
    <w:p w14:paraId="2F6791EF" w14:textId="33563DE4" w:rsidR="00FD249E" w:rsidRPr="00FD249E" w:rsidRDefault="00FD249E" w:rsidP="00FD249E">
      <w:pPr>
        <w:jc w:val="center"/>
        <w:rPr>
          <w:lang w:val="es-PR"/>
        </w:rPr>
      </w:pPr>
    </w:p>
    <w:p w14:paraId="0E9112EC" w14:textId="6E8F98F6" w:rsidR="00FD249E" w:rsidRPr="00FD249E" w:rsidRDefault="00FD249E" w:rsidP="00FD249E">
      <w:pPr>
        <w:jc w:val="center"/>
        <w:rPr>
          <w:lang w:val="es-PR"/>
        </w:rPr>
      </w:pPr>
    </w:p>
    <w:p w14:paraId="15EBFC2C" w14:textId="1935DF8E" w:rsidR="00FD249E" w:rsidRPr="00FD249E" w:rsidRDefault="00FD249E" w:rsidP="00FD249E">
      <w:pPr>
        <w:jc w:val="center"/>
        <w:rPr>
          <w:lang w:val="es-PR"/>
        </w:rPr>
      </w:pPr>
    </w:p>
    <w:p w14:paraId="42CE0D92" w14:textId="75EB82B6" w:rsidR="00FD249E" w:rsidRPr="00FD249E" w:rsidRDefault="00FD249E" w:rsidP="00FD249E">
      <w:pPr>
        <w:jc w:val="center"/>
        <w:rPr>
          <w:lang w:val="es-PR"/>
        </w:rPr>
      </w:pPr>
    </w:p>
    <w:p w14:paraId="670276CD" w14:textId="64948BE2" w:rsidR="00FD249E" w:rsidRPr="00FD249E" w:rsidRDefault="00FD249E" w:rsidP="00FD249E">
      <w:pPr>
        <w:jc w:val="center"/>
        <w:rPr>
          <w:lang w:val="es-PR"/>
        </w:rPr>
      </w:pPr>
    </w:p>
    <w:p w14:paraId="31C74F25" w14:textId="694CF61F" w:rsidR="00FD249E" w:rsidRDefault="00FD249E" w:rsidP="00FD249E">
      <w:pPr>
        <w:jc w:val="center"/>
        <w:rPr>
          <w:lang w:val="es-PR"/>
        </w:rPr>
      </w:pPr>
    </w:p>
    <w:p w14:paraId="488AEAF6" w14:textId="77777777" w:rsidR="00FD249E" w:rsidRPr="00FD249E" w:rsidRDefault="00FD249E" w:rsidP="00FD249E">
      <w:pPr>
        <w:jc w:val="center"/>
        <w:rPr>
          <w:lang w:val="es-PR"/>
        </w:rPr>
      </w:pPr>
    </w:p>
    <w:p w14:paraId="4B544C93" w14:textId="7C0A7153" w:rsidR="00FD249E" w:rsidRPr="00FD249E" w:rsidRDefault="00FD249E" w:rsidP="00FD249E">
      <w:pPr>
        <w:jc w:val="center"/>
        <w:rPr>
          <w:lang w:val="es-PR"/>
        </w:rPr>
      </w:pPr>
    </w:p>
    <w:p w14:paraId="37AA79C2" w14:textId="220DE404" w:rsidR="00FD249E" w:rsidRPr="00FD249E" w:rsidRDefault="00FD249E" w:rsidP="00FD249E">
      <w:pPr>
        <w:jc w:val="center"/>
        <w:rPr>
          <w:lang w:val="es-PR"/>
        </w:rPr>
      </w:pPr>
    </w:p>
    <w:p w14:paraId="36A2DCA3" w14:textId="20F738E7" w:rsidR="00FD249E" w:rsidRPr="00FD249E" w:rsidRDefault="00FD249E" w:rsidP="007917F5">
      <w:pPr>
        <w:rPr>
          <w:lang w:val="es-PR"/>
        </w:rPr>
      </w:pPr>
    </w:p>
    <w:p w14:paraId="474EA7AC" w14:textId="30C2955F" w:rsidR="00FD249E" w:rsidRPr="00FD249E" w:rsidRDefault="007917F5" w:rsidP="007917F5">
      <w:pPr>
        <w:tabs>
          <w:tab w:val="left" w:pos="3238"/>
          <w:tab w:val="center" w:pos="4680"/>
        </w:tabs>
        <w:rPr>
          <w:lang w:val="es-PR"/>
        </w:rPr>
      </w:pPr>
      <w:r>
        <w:rPr>
          <w:lang w:val="es-PR"/>
        </w:rPr>
        <w:tab/>
      </w:r>
      <w:r>
        <w:rPr>
          <w:lang w:val="es-PR"/>
        </w:rPr>
        <w:tab/>
      </w:r>
      <w:r w:rsidR="00FD249E" w:rsidRPr="00FD249E">
        <w:rPr>
          <w:lang w:val="es-PR"/>
        </w:rPr>
        <w:t>Francia Cabrera Piña</w:t>
      </w:r>
    </w:p>
    <w:p w14:paraId="0711E15B" w14:textId="31F1A2D1" w:rsidR="00FD249E" w:rsidRPr="00FD249E" w:rsidRDefault="00FD249E" w:rsidP="00FD249E">
      <w:pPr>
        <w:jc w:val="center"/>
        <w:rPr>
          <w:lang w:val="es-PR"/>
        </w:rPr>
      </w:pPr>
      <w:r w:rsidRPr="00FD249E">
        <w:rPr>
          <w:lang w:val="es-PR"/>
        </w:rPr>
        <w:t>EDUC 8022: Educación a distancia</w:t>
      </w:r>
    </w:p>
    <w:p w14:paraId="50F8317B" w14:textId="77777777" w:rsidR="00FD249E" w:rsidRDefault="00FD249E" w:rsidP="00FD249E">
      <w:pPr>
        <w:jc w:val="center"/>
        <w:rPr>
          <w:lang w:val="en-US"/>
        </w:rPr>
        <w:sectPr w:rsidR="00FD249E" w:rsidSect="007917F5">
          <w:footerReference w:type="default" r:id="rId6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  <w:r>
        <w:rPr>
          <w:lang w:val="en-US"/>
        </w:rPr>
        <w:t>Dr. Tito Meléndez</w:t>
      </w:r>
    </w:p>
    <w:p w14:paraId="44047F1B" w14:textId="77777777" w:rsidR="006B28E8" w:rsidRPr="006B28E8" w:rsidRDefault="006B28E8" w:rsidP="00CF68F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6B28E8">
        <w:rPr>
          <w:rFonts w:ascii="Times New Roman" w:eastAsia="Times New Roman" w:hAnsi="Times New Roman" w:cs="Times New Roman"/>
          <w:b/>
          <w:bCs/>
        </w:rPr>
        <w:lastRenderedPageBreak/>
        <w:t>Hacia la excelencia educativa en las comunidades de aprendizaje: participación, interactividad y aprendizaje</w:t>
      </w:r>
    </w:p>
    <w:p w14:paraId="4EB32D9A" w14:textId="4AE95B17" w:rsidR="00FD249E" w:rsidRPr="006B28E8" w:rsidRDefault="00FD249E" w:rsidP="00CF68FE">
      <w:pPr>
        <w:jc w:val="center"/>
      </w:pPr>
    </w:p>
    <w:p w14:paraId="75585BA4" w14:textId="2CDB6407" w:rsidR="00FD249E" w:rsidRDefault="00FD249E" w:rsidP="00CF68FE">
      <w:pPr>
        <w:jc w:val="both"/>
        <w:rPr>
          <w:lang w:val="es-PR"/>
        </w:rPr>
      </w:pPr>
      <w:r w:rsidRPr="006B28E8">
        <w:rPr>
          <w:lang w:val="es-PR"/>
        </w:rPr>
        <w:tab/>
      </w:r>
      <w:r w:rsidR="00DE455C">
        <w:rPr>
          <w:lang w:val="es-PR"/>
        </w:rPr>
        <w:t>Ferrer (2005)</w:t>
      </w:r>
      <w:r w:rsidR="006B28E8">
        <w:rPr>
          <w:lang w:val="es-PR"/>
        </w:rPr>
        <w:t xml:space="preserve"> expone </w:t>
      </w:r>
      <w:r w:rsidR="004F4B27">
        <w:rPr>
          <w:lang w:val="es-PR"/>
        </w:rPr>
        <w:t xml:space="preserve">sobre los indicadores de </w:t>
      </w:r>
      <w:r w:rsidR="006B28E8">
        <w:rPr>
          <w:lang w:val="es-PR"/>
        </w:rPr>
        <w:t xml:space="preserve">calidad </w:t>
      </w:r>
      <w:r w:rsidR="004A06A1">
        <w:rPr>
          <w:lang w:val="es-PR"/>
        </w:rPr>
        <w:t>y éxito en las experiencias educativas en el trabajo de red. Expresando</w:t>
      </w:r>
      <w:r w:rsidR="00DE455C">
        <w:rPr>
          <w:lang w:val="es-PR"/>
        </w:rPr>
        <w:t xml:space="preserve"> </w:t>
      </w:r>
      <w:r w:rsidR="004A06A1">
        <w:rPr>
          <w:lang w:val="es-PR"/>
        </w:rPr>
        <w:t xml:space="preserve">la importancia de la integración y participación de las comunidades de aprendizaje fundamentado </w:t>
      </w:r>
      <w:r w:rsidR="009670E9">
        <w:rPr>
          <w:lang w:val="es-PR"/>
        </w:rPr>
        <w:t xml:space="preserve">la </w:t>
      </w:r>
      <w:r w:rsidR="00984B27">
        <w:rPr>
          <w:lang w:val="es-PR"/>
        </w:rPr>
        <w:t>colaborativo e interac</w:t>
      </w:r>
      <w:r w:rsidR="009670E9">
        <w:rPr>
          <w:lang w:val="es-PR"/>
        </w:rPr>
        <w:t>ción</w:t>
      </w:r>
      <w:r w:rsidR="004A06A1">
        <w:rPr>
          <w:lang w:val="es-PR"/>
        </w:rPr>
        <w:t xml:space="preserve">.  </w:t>
      </w:r>
      <w:r w:rsidR="009670E9">
        <w:rPr>
          <w:lang w:val="es-PR"/>
        </w:rPr>
        <w:t>Dialoga sobre los</w:t>
      </w:r>
      <w:r w:rsidR="004A06A1">
        <w:rPr>
          <w:lang w:val="es-PR"/>
        </w:rPr>
        <w:t xml:space="preserve"> proyecto</w:t>
      </w:r>
      <w:r w:rsidR="009670E9">
        <w:rPr>
          <w:lang w:val="es-PR"/>
        </w:rPr>
        <w:t>s</w:t>
      </w:r>
      <w:r w:rsidR="004A06A1">
        <w:rPr>
          <w:lang w:val="es-PR"/>
        </w:rPr>
        <w:t xml:space="preserve"> que integra</w:t>
      </w:r>
      <w:r w:rsidR="009670E9">
        <w:rPr>
          <w:lang w:val="es-PR"/>
        </w:rPr>
        <w:t>n</w:t>
      </w:r>
      <w:r w:rsidR="004A06A1">
        <w:rPr>
          <w:lang w:val="es-PR"/>
        </w:rPr>
        <w:t xml:space="preserve"> la participación de varias partes vinculadas (Ferrer, 2005. P. 62).  Al igual, destaca los esfuerzos, planificación, organización que se generan en la escuela para mejorar la calidad y transformar el ent</w:t>
      </w:r>
      <w:r w:rsidR="00984B27">
        <w:rPr>
          <w:lang w:val="es-PR"/>
        </w:rPr>
        <w:t>o</w:t>
      </w:r>
      <w:r w:rsidR="004A06A1">
        <w:rPr>
          <w:lang w:val="es-PR"/>
        </w:rPr>
        <w:t xml:space="preserve">rno social (Ferrer, 2005).  La unión de varios componentes considerando el recurso humano, material, conectividad, entre otros.  </w:t>
      </w:r>
      <w:r w:rsidR="00C6605F">
        <w:rPr>
          <w:lang w:val="es-PR"/>
        </w:rPr>
        <w:t>G</w:t>
      </w:r>
      <w:r w:rsidR="004A06A1">
        <w:rPr>
          <w:lang w:val="es-PR"/>
        </w:rPr>
        <w:t>enera</w:t>
      </w:r>
      <w:r w:rsidR="00C6605F">
        <w:rPr>
          <w:lang w:val="es-PR"/>
        </w:rPr>
        <w:t>n</w:t>
      </w:r>
      <w:r w:rsidR="004A06A1">
        <w:rPr>
          <w:lang w:val="es-PR"/>
        </w:rPr>
        <w:t xml:space="preserve"> el enfoque en la participación como una modalidad democrátic</w:t>
      </w:r>
      <w:r w:rsidR="00C6605F">
        <w:rPr>
          <w:lang w:val="es-PR"/>
        </w:rPr>
        <w:t xml:space="preserve">a </w:t>
      </w:r>
      <w:r w:rsidR="00CF68FE">
        <w:rPr>
          <w:lang w:val="es-PR"/>
        </w:rPr>
        <w:t>(</w:t>
      </w:r>
      <w:r w:rsidR="00C6605F">
        <w:rPr>
          <w:lang w:val="es-PR"/>
        </w:rPr>
        <w:t>Ferrer, 2005)</w:t>
      </w:r>
      <w:r w:rsidR="004A06A1">
        <w:rPr>
          <w:lang w:val="es-PR"/>
        </w:rPr>
        <w:t>.  Enfatizando sobre el espacio académico</w:t>
      </w:r>
      <w:r w:rsidR="00C6605F">
        <w:rPr>
          <w:lang w:val="es-PR"/>
        </w:rPr>
        <w:t xml:space="preserve"> </w:t>
      </w:r>
      <w:r w:rsidR="004A06A1">
        <w:rPr>
          <w:lang w:val="es-PR"/>
        </w:rPr>
        <w:t>enfoc</w:t>
      </w:r>
      <w:r w:rsidR="00984B27">
        <w:rPr>
          <w:lang w:val="es-PR"/>
        </w:rPr>
        <w:t>á</w:t>
      </w:r>
      <w:r w:rsidR="004A06A1">
        <w:rPr>
          <w:lang w:val="es-PR"/>
        </w:rPr>
        <w:t xml:space="preserve">ndose en el aspecto primordial que son los usuarios.  Los cuales son protagonistas del aprendizaje, involucrando a madres, padres, voluntarios y profesores.  Estos siendo responsable del desarrollo de contenido académico.  Por lo </w:t>
      </w:r>
      <w:r w:rsidR="00984B27">
        <w:rPr>
          <w:lang w:val="es-PR"/>
        </w:rPr>
        <w:t>tanto,</w:t>
      </w:r>
      <w:r w:rsidR="004A06A1">
        <w:rPr>
          <w:lang w:val="es-PR"/>
        </w:rPr>
        <w:t xml:space="preserve"> el artículo se centra en los grupos interactivos que cuentan con la participación e interacción de personas voluntarias para fomentar y ejecutar el aprovechamiento y desarrollo del conocimiento académico. </w:t>
      </w:r>
    </w:p>
    <w:p w14:paraId="79A6C787" w14:textId="0E41705F" w:rsidR="00984B27" w:rsidRDefault="00984B27" w:rsidP="00CF68FE">
      <w:pPr>
        <w:jc w:val="both"/>
        <w:rPr>
          <w:lang w:val="es-PR"/>
        </w:rPr>
      </w:pPr>
    </w:p>
    <w:p w14:paraId="7F809665" w14:textId="0AB5BE3C" w:rsidR="00984B27" w:rsidRDefault="00984B27" w:rsidP="00CF68FE">
      <w:pPr>
        <w:jc w:val="both"/>
        <w:rPr>
          <w:lang w:val="es-PR"/>
        </w:rPr>
      </w:pPr>
      <w:r>
        <w:rPr>
          <w:lang w:val="es-PR"/>
        </w:rPr>
        <w:tab/>
      </w:r>
      <w:r w:rsidR="00C6605F">
        <w:rPr>
          <w:lang w:val="es-PR"/>
        </w:rPr>
        <w:t>Ferrer (2005) enfatiza</w:t>
      </w:r>
      <w:r w:rsidR="00F62ECD">
        <w:rPr>
          <w:lang w:val="es-PR"/>
        </w:rPr>
        <w:t xml:space="preserve"> la generación de un cambio currícular y educativo por la aceleración de aspecto sociales, culturales que generan una estructura en la pedagogía. </w:t>
      </w:r>
      <w:r w:rsidR="0000773F">
        <w:rPr>
          <w:lang w:val="es-PR"/>
        </w:rPr>
        <w:t xml:space="preserve">A su vez, detalla </w:t>
      </w:r>
      <w:r w:rsidR="00EA345A">
        <w:rPr>
          <w:lang w:val="es-PR"/>
        </w:rPr>
        <w:t>temas como los grupos interactivos</w:t>
      </w:r>
      <w:r w:rsidR="007917F5">
        <w:rPr>
          <w:lang w:val="es-PR"/>
        </w:rPr>
        <w:t>,</w:t>
      </w:r>
      <w:r w:rsidR="00EA345A">
        <w:rPr>
          <w:lang w:val="es-PR"/>
        </w:rPr>
        <w:t xml:space="preserve"> participación en las aulas</w:t>
      </w:r>
      <w:r w:rsidR="00CF68FE">
        <w:rPr>
          <w:lang w:val="es-PR"/>
        </w:rPr>
        <w:t>, organización y funcionamiento de los grupos interactivos</w:t>
      </w:r>
      <w:r w:rsidR="00EA345A">
        <w:rPr>
          <w:lang w:val="es-PR"/>
        </w:rPr>
        <w:t xml:space="preserve">.  Detallando la importancia de la integración de diferentes usuarios en el contexto educativo. </w:t>
      </w:r>
      <w:r w:rsidR="00C6605F">
        <w:rPr>
          <w:lang w:val="es-PR"/>
        </w:rPr>
        <w:t>Est</w:t>
      </w:r>
      <w:r w:rsidR="007917F5">
        <w:rPr>
          <w:lang w:val="es-PR"/>
        </w:rPr>
        <w:t>o</w:t>
      </w:r>
      <w:r w:rsidR="00C6605F">
        <w:rPr>
          <w:lang w:val="es-PR"/>
        </w:rPr>
        <w:t xml:space="preserve"> los trae como v</w:t>
      </w:r>
      <w:r w:rsidR="007917F5">
        <w:rPr>
          <w:lang w:val="es-PR"/>
        </w:rPr>
        <w:t>í</w:t>
      </w:r>
      <w:r w:rsidR="00C6605F">
        <w:rPr>
          <w:lang w:val="es-PR"/>
        </w:rPr>
        <w:t xml:space="preserve">nculos </w:t>
      </w:r>
      <w:r w:rsidR="007917F5">
        <w:rPr>
          <w:lang w:val="es-PR"/>
        </w:rPr>
        <w:t>de integración</w:t>
      </w:r>
      <w:r w:rsidR="00C6605F">
        <w:rPr>
          <w:lang w:val="es-PR"/>
        </w:rPr>
        <w:t xml:space="preserve"> que fomentan la participación, dinámicas y uso de metodológias prácticas para el desarrollo y entorno educativo.  </w:t>
      </w:r>
      <w:r w:rsidR="00EA40E8">
        <w:rPr>
          <w:lang w:val="es-PR"/>
        </w:rPr>
        <w:t>Ferrer (2005) describe las características de los grupos interactivos como uno que flexibiliza la distribución del contenido y el espacio; ya que se tienen a dividir en grupos pequeños, los cuales está dirigido por una persona adulta. Estos grupos se dividen de manera heterogeni</w:t>
      </w:r>
      <w:r w:rsidR="007917F5">
        <w:rPr>
          <w:lang w:val="es-PR"/>
        </w:rPr>
        <w:t>a</w:t>
      </w:r>
      <w:r w:rsidR="00EA40E8">
        <w:rPr>
          <w:lang w:val="es-PR"/>
        </w:rPr>
        <w:t>, en cuestión de género y aprendizaje.  Indica la importancia de la creación de entornos de aprendizaje eficaces, ayudando al</w:t>
      </w:r>
      <w:r w:rsidR="007917F5">
        <w:rPr>
          <w:lang w:val="es-PR"/>
        </w:rPr>
        <w:t xml:space="preserve"> a</w:t>
      </w:r>
      <w:r w:rsidR="00EA40E8">
        <w:rPr>
          <w:lang w:val="es-PR"/>
        </w:rPr>
        <w:t xml:space="preserve"> acondicionamiento, construcción, comunicación e interacción entre las partes involucradas.  Los grupos interactivos recopilan aspectos de metodología de manera activa y redifiniendo la utilización de conceptos según la necesidad e información que recopilen. El objetivo de la colaboración de los grupos interactivos </w:t>
      </w:r>
      <w:r w:rsidR="00CF68FE">
        <w:rPr>
          <w:lang w:val="es-PR"/>
        </w:rPr>
        <w:t>es mejorar el rendimiento académico de los estudiantes que tienen las mismas capacidades, pero distintas condiciones contextuales, encontr</w:t>
      </w:r>
      <w:r w:rsidR="007917F5">
        <w:rPr>
          <w:lang w:val="es-PR"/>
        </w:rPr>
        <w:t>á</w:t>
      </w:r>
      <w:r w:rsidR="00CF68FE">
        <w:rPr>
          <w:lang w:val="es-PR"/>
        </w:rPr>
        <w:t>ndose en desigualdad en los ritmos de aprendizaje (Ferrer, 2005).  Sobre los aspectos de organización de los grupos interactivos se deben considerar la división, distribución, flexibilización y heterogeniedad de los grupos de trabajos</w:t>
      </w:r>
      <w:r w:rsidR="007917F5">
        <w:rPr>
          <w:lang w:val="es-PR"/>
        </w:rPr>
        <w:t>.  Al igual,</w:t>
      </w:r>
      <w:r w:rsidR="00CF68FE">
        <w:rPr>
          <w:lang w:val="es-PR"/>
        </w:rPr>
        <w:t xml:space="preserve"> desarrollar un calendario para realizar actividades y el tiempo total en que transcurirán las actividades según el número de estudiantes (Ferrer, 2005). </w:t>
      </w:r>
    </w:p>
    <w:p w14:paraId="67B5319C" w14:textId="2D3D2050" w:rsidR="00CF68FE" w:rsidRDefault="00CF68FE" w:rsidP="00CF68FE">
      <w:pPr>
        <w:jc w:val="both"/>
        <w:rPr>
          <w:lang w:val="es-PR"/>
        </w:rPr>
      </w:pPr>
    </w:p>
    <w:p w14:paraId="61D689CF" w14:textId="2E7BA96F" w:rsidR="004A06A1" w:rsidRDefault="00CF68FE" w:rsidP="00CF68FE">
      <w:pPr>
        <w:jc w:val="both"/>
        <w:rPr>
          <w:lang w:val="es-PR"/>
        </w:rPr>
      </w:pPr>
      <w:r>
        <w:rPr>
          <w:lang w:val="es-PR"/>
        </w:rPr>
        <w:tab/>
        <w:t>En fin, cuando se dialoga sobre interactividad se deben considerar diferentes aspectos.  Por ejemplo lo usuario</w:t>
      </w:r>
      <w:r w:rsidR="007917F5">
        <w:rPr>
          <w:lang w:val="es-PR"/>
        </w:rPr>
        <w:t>,</w:t>
      </w:r>
      <w:r>
        <w:rPr>
          <w:lang w:val="es-PR"/>
        </w:rPr>
        <w:t xml:space="preserve"> apoyo de materiales, estructura, metodología y tiempo a trabajar </w:t>
      </w:r>
      <w:r w:rsidR="007917F5">
        <w:rPr>
          <w:lang w:val="es-PR"/>
        </w:rPr>
        <w:t xml:space="preserve">en </w:t>
      </w:r>
      <w:r>
        <w:rPr>
          <w:lang w:val="es-PR"/>
        </w:rPr>
        <w:t xml:space="preserve">el proceso de interactividad como parte la construcción curricular. </w:t>
      </w:r>
    </w:p>
    <w:p w14:paraId="04690519" w14:textId="4BF54940" w:rsidR="00CF68FE" w:rsidRDefault="00CF68FE" w:rsidP="00CF68FE">
      <w:pPr>
        <w:jc w:val="both"/>
        <w:rPr>
          <w:lang w:val="es-PR"/>
        </w:rPr>
      </w:pPr>
    </w:p>
    <w:p w14:paraId="18F99A9D" w14:textId="77777777" w:rsidR="00CF68FE" w:rsidRPr="00FD249E" w:rsidRDefault="00CF68FE" w:rsidP="00CF68FE">
      <w:pPr>
        <w:jc w:val="both"/>
        <w:rPr>
          <w:lang w:val="es-PR"/>
        </w:rPr>
      </w:pPr>
    </w:p>
    <w:sectPr w:rsidR="00CF68FE" w:rsidRPr="00FD249E" w:rsidSect="007917F5">
      <w:pgSz w:w="12240" w:h="15840"/>
      <w:pgMar w:top="124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5B7BE" w14:textId="77777777" w:rsidR="00F06CF8" w:rsidRDefault="00F06CF8" w:rsidP="007917F5">
      <w:r>
        <w:separator/>
      </w:r>
    </w:p>
  </w:endnote>
  <w:endnote w:type="continuationSeparator" w:id="0">
    <w:p w14:paraId="29BD2FD4" w14:textId="77777777" w:rsidR="00F06CF8" w:rsidRDefault="00F06CF8" w:rsidP="0079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4A33A" w14:textId="77777777" w:rsidR="007917F5" w:rsidRPr="007917F5" w:rsidRDefault="007917F5" w:rsidP="007917F5">
    <w:pPr>
      <w:jc w:val="both"/>
      <w:rPr>
        <w:sz w:val="20"/>
        <w:szCs w:val="20"/>
        <w:lang w:val="es-PR"/>
      </w:rPr>
    </w:pPr>
    <w:r w:rsidRPr="007917F5">
      <w:rPr>
        <w:sz w:val="20"/>
        <w:szCs w:val="20"/>
        <w:lang w:val="es-PR"/>
      </w:rPr>
      <w:t xml:space="preserve">Referencias: </w:t>
    </w:r>
  </w:p>
  <w:p w14:paraId="0476AF08" w14:textId="77777777" w:rsidR="007917F5" w:rsidRPr="007917F5" w:rsidRDefault="007917F5" w:rsidP="007917F5">
    <w:pPr>
      <w:pStyle w:val="NormalWeb"/>
      <w:shd w:val="clear" w:color="auto" w:fill="FFFFFF"/>
      <w:ind w:left="720" w:hanging="720"/>
      <w:rPr>
        <w:sz w:val="20"/>
        <w:szCs w:val="20"/>
        <w:lang w:val="es-PR"/>
      </w:rPr>
    </w:pPr>
    <w:r w:rsidRPr="007917F5">
      <w:rPr>
        <w:sz w:val="20"/>
        <w:szCs w:val="20"/>
        <w:lang w:val="es-PR"/>
      </w:rPr>
      <w:t xml:space="preserve">Ferrer G. (2005) </w:t>
    </w:r>
    <w:r w:rsidRPr="007917F5">
      <w:rPr>
        <w:rFonts w:ascii="AGaramond" w:hAnsi="AGaramond"/>
        <w:sz w:val="20"/>
        <w:szCs w:val="20"/>
      </w:rPr>
      <w:t>Hacia la excelencia educativa en las comunidades de aprendizaje: participación, interactividad</w:t>
    </w:r>
    <w:r w:rsidRPr="007917F5">
      <w:rPr>
        <w:rFonts w:ascii="AGaramond" w:hAnsi="AGaramond"/>
        <w:sz w:val="20"/>
        <w:szCs w:val="20"/>
        <w:lang w:val="es-PR"/>
      </w:rPr>
      <w:t xml:space="preserve"> </w:t>
    </w:r>
    <w:r w:rsidRPr="007917F5">
      <w:rPr>
        <w:rFonts w:ascii="AGaramond" w:hAnsi="AGaramond"/>
        <w:sz w:val="20"/>
        <w:szCs w:val="20"/>
      </w:rPr>
      <w:t>y aprendizaje</w:t>
    </w:r>
    <w:r w:rsidRPr="007917F5">
      <w:rPr>
        <w:rFonts w:ascii="AGaramond" w:hAnsi="AGaramond"/>
        <w:sz w:val="20"/>
        <w:szCs w:val="20"/>
        <w:lang w:val="es-PR"/>
      </w:rPr>
      <w:t xml:space="preserve">. </w:t>
    </w:r>
    <w:r w:rsidRPr="007917F5">
      <w:rPr>
        <w:rFonts w:ascii="AGaramond" w:hAnsi="AGaramond"/>
        <w:i/>
        <w:iCs/>
        <w:sz w:val="20"/>
        <w:szCs w:val="20"/>
        <w:lang w:val="es-PR"/>
      </w:rPr>
      <w:t>Educar</w:t>
    </w:r>
    <w:r w:rsidRPr="007917F5">
      <w:rPr>
        <w:rFonts w:ascii="AGaramond" w:hAnsi="AGaramond"/>
        <w:sz w:val="20"/>
        <w:szCs w:val="20"/>
        <w:lang w:val="es-PR"/>
      </w:rPr>
      <w:t xml:space="preserve"> 35, 2005 (p. 61-70)</w:t>
    </w:r>
  </w:p>
  <w:p w14:paraId="06936763" w14:textId="77777777" w:rsidR="007917F5" w:rsidRDefault="00791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ABC0B" w14:textId="77777777" w:rsidR="00F06CF8" w:rsidRDefault="00F06CF8" w:rsidP="007917F5">
      <w:r>
        <w:separator/>
      </w:r>
    </w:p>
  </w:footnote>
  <w:footnote w:type="continuationSeparator" w:id="0">
    <w:p w14:paraId="4C69C06B" w14:textId="77777777" w:rsidR="00F06CF8" w:rsidRDefault="00F06CF8" w:rsidP="00791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9E"/>
    <w:rsid w:val="0000773F"/>
    <w:rsid w:val="002942EC"/>
    <w:rsid w:val="004A06A1"/>
    <w:rsid w:val="004F4B27"/>
    <w:rsid w:val="006B28E8"/>
    <w:rsid w:val="00712486"/>
    <w:rsid w:val="007917F5"/>
    <w:rsid w:val="009670E9"/>
    <w:rsid w:val="00984B27"/>
    <w:rsid w:val="00B05E18"/>
    <w:rsid w:val="00BC44CD"/>
    <w:rsid w:val="00C6605F"/>
    <w:rsid w:val="00CF68FE"/>
    <w:rsid w:val="00DE455C"/>
    <w:rsid w:val="00EA345A"/>
    <w:rsid w:val="00EA40E8"/>
    <w:rsid w:val="00ED6BD0"/>
    <w:rsid w:val="00F06CF8"/>
    <w:rsid w:val="00F62ECD"/>
    <w:rsid w:val="00FD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952656"/>
  <w15:chartTrackingRefBased/>
  <w15:docId w15:val="{2084EEDF-3B74-8A4A-B6D0-6E8E0976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17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917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7F5"/>
  </w:style>
  <w:style w:type="paragraph" w:styleId="Footer">
    <w:name w:val="footer"/>
    <w:basedOn w:val="Normal"/>
    <w:link w:val="FooterChar"/>
    <w:uiPriority w:val="99"/>
    <w:unhideWhenUsed/>
    <w:rsid w:val="007917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CABRERA PINA, FRANCIA</dc:creator>
  <cp:keywords/>
  <dc:description/>
  <cp:lastModifiedBy>CABRERA PINA, FRANCIA</cp:lastModifiedBy>
  <cp:revision>5</cp:revision>
  <cp:lastPrinted>2021-09-30T01:43:00Z</cp:lastPrinted>
  <dcterms:created xsi:type="dcterms:W3CDTF">2021-09-30T01:46:00Z</dcterms:created>
  <dcterms:modified xsi:type="dcterms:W3CDTF">2021-10-03T16:07:00Z</dcterms:modified>
</cp:coreProperties>
</file>